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268"/>
        </w:tabs>
        <w:spacing w:line="240" w:lineRule="atLeast"/>
        <w:jc w:val="center"/>
        <w:rPr>
          <w:rFonts w:ascii="方正小标宋简体" w:hAnsi="黑体" w:eastAsia="方正小标宋简体" w:cs="黑体"/>
          <w:w w:val="99"/>
          <w:sz w:val="44"/>
          <w:szCs w:val="44"/>
        </w:rPr>
      </w:pPr>
      <w:r>
        <w:rPr>
          <w:rFonts w:hint="eastAsia" w:ascii="方正小标宋简体" w:hAnsi="黑体" w:eastAsia="方正小标宋简体" w:cs="黑体"/>
          <w:w w:val="99"/>
          <w:sz w:val="44"/>
          <w:szCs w:val="44"/>
        </w:rPr>
        <w:t>山东省生产建设项目水土保持方案专家意见</w:t>
      </w:r>
    </w:p>
    <w:p>
      <w:pPr>
        <w:spacing w:line="240" w:lineRule="atLeast"/>
        <w:jc w:val="center"/>
        <w:rPr>
          <w:rFonts w:ascii="方正小标宋简体" w:eastAsia="方正小标宋简体"/>
          <w:w w:val="99"/>
          <w:sz w:val="32"/>
          <w:szCs w:val="32"/>
        </w:rPr>
      </w:pPr>
      <w:r>
        <w:rPr>
          <w:rFonts w:hint="eastAsia" w:ascii="方正小标宋简体" w:hAnsi="黑体" w:eastAsia="方正小标宋简体" w:cs="黑体"/>
          <w:w w:val="99"/>
          <w:sz w:val="32"/>
          <w:szCs w:val="32"/>
        </w:rPr>
        <w:t>（参考格式）</w:t>
      </w:r>
    </w:p>
    <w:tbl>
      <w:tblPr>
        <w:tblStyle w:val="4"/>
        <w:tblpPr w:leftFromText="180" w:rightFromText="180" w:vertAnchor="text" w:horzAnchor="margin" w:tblpY="536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2208"/>
        <w:gridCol w:w="6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85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eastAsia="仿宋_GB2312"/>
                <w:bCs/>
                <w:color w:val="auto"/>
                <w:sz w:val="28"/>
                <w:szCs w:val="28"/>
              </w:rPr>
              <w:t>生产建设项目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61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项目名称</w:t>
            </w:r>
          </w:p>
          <w:p>
            <w:pPr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（项目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  <w:lang w:eastAsia="zh-CN"/>
              </w:rPr>
              <w:t>代码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</w:trPr>
        <w:tc>
          <w:tcPr>
            <w:tcW w:w="285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项目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建设单位</w:t>
            </w:r>
          </w:p>
        </w:tc>
        <w:tc>
          <w:tcPr>
            <w:tcW w:w="61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单位名称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（统一社会信用代码）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exact"/>
        </w:trPr>
        <w:tc>
          <w:tcPr>
            <w:tcW w:w="285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eastAsia="仿宋_GB2312"/>
                <w:bCs/>
                <w:color w:val="auto"/>
                <w:sz w:val="28"/>
                <w:szCs w:val="28"/>
              </w:rPr>
              <w:t>方案编制单位</w:t>
            </w:r>
          </w:p>
        </w:tc>
        <w:tc>
          <w:tcPr>
            <w:tcW w:w="61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单位名称</w:t>
            </w:r>
          </w:p>
          <w:p>
            <w:pPr>
              <w:spacing w:line="400" w:lineRule="exact"/>
              <w:jc w:val="center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（统一社会信用代码）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审查意见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审查意见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4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****</w:t>
            </w:r>
            <w:r>
              <w:rPr>
                <w:rFonts w:eastAsia="仿宋_GB2312"/>
                <w:color w:val="auto"/>
                <w:sz w:val="28"/>
                <w:szCs w:val="28"/>
              </w:rPr>
              <w:t>项目位于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****，建设性质为**</w:t>
            </w:r>
            <w:r>
              <w:rPr>
                <w:rFonts w:eastAsia="仿宋_GB2312"/>
                <w:color w:val="auto"/>
                <w:sz w:val="28"/>
                <w:szCs w:val="28"/>
              </w:rPr>
              <w:t>。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规模、</w:t>
            </w:r>
            <w:r>
              <w:rPr>
                <w:rFonts w:eastAsia="仿宋_GB2312"/>
                <w:color w:val="auto"/>
                <w:sz w:val="28"/>
                <w:szCs w:val="28"/>
              </w:rPr>
              <w:t>主要建设内容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、</w:t>
            </w:r>
            <w:r>
              <w:rPr>
                <w:rFonts w:eastAsia="仿宋_GB2312"/>
                <w:color w:val="auto"/>
                <w:sz w:val="28"/>
                <w:szCs w:val="28"/>
              </w:rPr>
              <w:t>占地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、</w:t>
            </w:r>
            <w:r>
              <w:rPr>
                <w:rFonts w:eastAsia="仿宋_GB2312"/>
                <w:color w:val="auto"/>
                <w:sz w:val="28"/>
                <w:szCs w:val="28"/>
              </w:rPr>
              <w:t>土石方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挖、填、借、弃</w:t>
            </w:r>
            <w:r>
              <w:rPr>
                <w:rFonts w:eastAsia="仿宋_GB2312"/>
                <w:color w:val="auto"/>
                <w:sz w:val="28"/>
                <w:szCs w:val="28"/>
              </w:rPr>
              <w:t>。工程建设总投资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、</w:t>
            </w:r>
            <w:r>
              <w:rPr>
                <w:rFonts w:eastAsia="仿宋_GB2312"/>
                <w:color w:val="auto"/>
                <w:sz w:val="28"/>
                <w:szCs w:val="28"/>
              </w:rPr>
              <w:t>工期。</w:t>
            </w:r>
          </w:p>
          <w:p>
            <w:pPr>
              <w:spacing w:line="560" w:lineRule="exact"/>
              <w:ind w:firstLine="560" w:firstLineChars="200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根据《生产建设项目水土保持技术标准》（GB5</w:t>
            </w:r>
            <w:bookmarkStart w:id="0" w:name="_GoBack"/>
            <w:bookmarkEnd w:id="0"/>
            <w:r>
              <w:rPr>
                <w:rFonts w:hint="eastAsia" w:eastAsia="仿宋_GB2312"/>
                <w:color w:val="auto"/>
                <w:sz w:val="28"/>
                <w:szCs w:val="28"/>
              </w:rPr>
              <w:t>0433-2018）等相关规定，对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****有限责任公司提供的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《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****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项目水土保持方案报告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》（以下简称《方案》）进行了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审阅，提出以下意见：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一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）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本项目水土保持选址可行、建设方案及布局合理。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（二）同意《方案》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确定的水土流失防治责任范围为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**</w:t>
            </w:r>
            <w:r>
              <w:rPr>
                <w:rFonts w:eastAsia="仿宋_GB2312"/>
                <w:color w:val="auto"/>
                <w:sz w:val="28"/>
                <w:szCs w:val="28"/>
              </w:rPr>
              <w:t>hm</w:t>
            </w:r>
            <w:r>
              <w:rPr>
                <w:rFonts w:eastAsia="仿宋_GB2312"/>
                <w:color w:val="auto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，项目区涉及***，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水土流失防治标准执行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北方土石山区**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标准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，</w:t>
            </w:r>
            <w:r>
              <w:rPr>
                <w:rFonts w:eastAsia="仿宋_GB2312"/>
                <w:color w:val="auto"/>
                <w:sz w:val="28"/>
                <w:szCs w:val="28"/>
              </w:rPr>
              <w:t>设计水平年水土流失治理度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*</w:t>
            </w:r>
            <w:r>
              <w:rPr>
                <w:rFonts w:eastAsia="仿宋_GB2312"/>
                <w:color w:val="auto"/>
                <w:sz w:val="28"/>
                <w:szCs w:val="28"/>
              </w:rPr>
              <w:t>%、土壤流失控制比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*</w:t>
            </w:r>
            <w:r>
              <w:rPr>
                <w:rFonts w:eastAsia="仿宋_GB2312"/>
                <w:color w:val="auto"/>
                <w:sz w:val="28"/>
                <w:szCs w:val="28"/>
              </w:rPr>
              <w:t>、渣土防护率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*</w:t>
            </w:r>
            <w:r>
              <w:rPr>
                <w:rFonts w:eastAsia="仿宋_GB2312"/>
                <w:color w:val="auto"/>
                <w:sz w:val="28"/>
                <w:szCs w:val="28"/>
              </w:rPr>
              <w:t>%、林草植被恢复率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*</w:t>
            </w:r>
            <w:r>
              <w:rPr>
                <w:rFonts w:eastAsia="仿宋_GB2312"/>
                <w:color w:val="auto"/>
                <w:sz w:val="28"/>
                <w:szCs w:val="28"/>
              </w:rPr>
              <w:t>%、林草覆盖率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 xml:space="preserve">* </w:t>
            </w:r>
            <w:r>
              <w:rPr>
                <w:rFonts w:eastAsia="仿宋_GB2312"/>
                <w:color w:val="auto"/>
                <w:sz w:val="28"/>
                <w:szCs w:val="28"/>
              </w:rPr>
              <w:t>%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。</w:t>
            </w:r>
          </w:p>
          <w:p>
            <w:pPr>
              <w:spacing w:line="560" w:lineRule="exact"/>
              <w:ind w:firstLine="560" w:firstLineChars="20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三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）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（基本）同意《方案》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确定的建设期扰动地表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植被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面积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**</w:t>
            </w:r>
            <w:r>
              <w:rPr>
                <w:rFonts w:eastAsia="仿宋_GB2312"/>
                <w:color w:val="auto"/>
                <w:sz w:val="28"/>
                <w:szCs w:val="28"/>
              </w:rPr>
              <w:t>hm</w:t>
            </w:r>
            <w:r>
              <w:rPr>
                <w:rFonts w:eastAsia="仿宋_GB2312"/>
                <w:color w:val="auto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、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可能造成的土壤流失总量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*</w:t>
            </w:r>
            <w:r>
              <w:rPr>
                <w:rFonts w:eastAsia="仿宋_GB2312"/>
                <w:color w:val="auto"/>
                <w:sz w:val="28"/>
                <w:szCs w:val="28"/>
              </w:rPr>
              <w:t>t，新增土壤流失量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*</w:t>
            </w:r>
            <w:r>
              <w:rPr>
                <w:rFonts w:eastAsia="仿宋_GB2312"/>
                <w:color w:val="auto"/>
                <w:sz w:val="28"/>
                <w:szCs w:val="28"/>
              </w:rPr>
              <w:t>t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四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）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同意《方案》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确定的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防治分区和水土保持措施布设，主要措施包括雨水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排水、土地整治、植草砖、透水砖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、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小区绿化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、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临时拦挡、临时排水等。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ind w:firstLine="560" w:firstLineChars="20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五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）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（基本）同意《方案》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确定的水土保持总投资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****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万元，水土保持补偿费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****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元。</w:t>
            </w:r>
          </w:p>
          <w:p>
            <w:pPr>
              <w:spacing w:line="560" w:lineRule="exact"/>
              <w:ind w:firstLine="560" w:firstLineChars="20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综上，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经审阅</w:t>
            </w:r>
            <w:r>
              <w:rPr>
                <w:rFonts w:eastAsia="仿宋_GB2312"/>
                <w:color w:val="auto"/>
                <w:sz w:val="28"/>
                <w:szCs w:val="28"/>
              </w:rPr>
              <w:t>认为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，该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《方案》基本</w:t>
            </w:r>
            <w:r>
              <w:rPr>
                <w:rFonts w:eastAsia="仿宋_GB2312"/>
                <w:color w:val="auto"/>
                <w:sz w:val="28"/>
                <w:szCs w:val="28"/>
              </w:rPr>
              <w:t>符合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技术标准的</w:t>
            </w:r>
            <w:r>
              <w:rPr>
                <w:rFonts w:eastAsia="仿宋_GB2312"/>
                <w:color w:val="auto"/>
                <w:sz w:val="28"/>
                <w:szCs w:val="28"/>
              </w:rPr>
              <w:t>规定和要求，同意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该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《方案》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。</w:t>
            </w:r>
          </w:p>
          <w:p>
            <w:pPr>
              <w:spacing w:line="600" w:lineRule="exact"/>
              <w:rPr>
                <w:rFonts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spacing w:line="600" w:lineRule="exact"/>
              <w:ind w:left="5461" w:leftChars="2134" w:hanging="980" w:hangingChars="350"/>
              <w:rPr>
                <w:rFonts w:eastAsia="仿宋_GB2312"/>
                <w:color w:val="auto"/>
                <w:sz w:val="28"/>
                <w:szCs w:val="28"/>
              </w:rPr>
            </w:pPr>
          </w:p>
          <w:p>
            <w:pPr>
              <w:spacing w:line="600" w:lineRule="exact"/>
              <w:ind w:firstLine="3220" w:firstLineChars="115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专家：</w:t>
            </w:r>
          </w:p>
          <w:p>
            <w:pPr>
              <w:spacing w:line="600" w:lineRule="exact"/>
              <w:ind w:firstLine="3220" w:firstLineChars="115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单位：</w:t>
            </w:r>
          </w:p>
          <w:p>
            <w:pPr>
              <w:spacing w:line="600" w:lineRule="exact"/>
              <w:ind w:firstLine="3220" w:firstLineChars="115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职称：</w:t>
            </w:r>
          </w:p>
          <w:p>
            <w:pPr>
              <w:spacing w:line="600" w:lineRule="exact"/>
              <w:ind w:firstLine="3220" w:firstLineChars="115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联系方式：</w:t>
            </w:r>
          </w:p>
          <w:p>
            <w:pPr>
              <w:spacing w:line="600" w:lineRule="exact"/>
              <w:ind w:left="5461" w:leftChars="2134" w:hanging="980" w:hangingChars="350"/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  <w:p>
            <w:pPr>
              <w:spacing w:line="600" w:lineRule="exact"/>
              <w:ind w:left="5111" w:leftChars="2434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eastAsia="仿宋_GB2312"/>
                <w:bCs/>
                <w:color w:val="auto"/>
                <w:sz w:val="28"/>
                <w:szCs w:val="28"/>
              </w:rPr>
              <w:t>年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月</w:t>
            </w: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bCs/>
                <w:color w:val="auto"/>
                <w:sz w:val="28"/>
                <w:szCs w:val="28"/>
              </w:rPr>
              <w:t>日</w:t>
            </w:r>
          </w:p>
          <w:p>
            <w:pPr>
              <w:spacing w:line="520" w:lineRule="exact"/>
              <w:ind w:firstLine="560" w:firstLineChars="200"/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  <w:tc>
          <w:tcPr>
            <w:tcW w:w="8349" w:type="dxa"/>
            <w:gridSpan w:val="2"/>
            <w:vAlign w:val="center"/>
          </w:tcPr>
          <w:p>
            <w:pPr>
              <w:spacing w:line="520" w:lineRule="exact"/>
              <w:ind w:firstLine="560" w:firstLineChars="200"/>
              <w:rPr>
                <w:rFonts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auto"/>
                <w:sz w:val="28"/>
                <w:szCs w:val="28"/>
              </w:rPr>
              <w:t>****</w:t>
            </w:r>
            <w:r>
              <w:rPr>
                <w:rFonts w:eastAsia="仿宋_GB2312"/>
                <w:color w:val="auto"/>
                <w:sz w:val="28"/>
                <w:szCs w:val="28"/>
              </w:rPr>
              <w:t>项目</w:t>
            </w: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4227"/>
    <w:rsid w:val="009B4F0D"/>
    <w:rsid w:val="00BE63DB"/>
    <w:rsid w:val="00D74227"/>
    <w:rsid w:val="00F70986"/>
    <w:rsid w:val="5466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101</Words>
  <Characters>581</Characters>
  <Lines>4</Lines>
  <Paragraphs>1</Paragraphs>
  <TotalTime>9</TotalTime>
  <ScaleCrop>false</ScaleCrop>
  <LinksUpToDate>false</LinksUpToDate>
  <CharactersWithSpaces>681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2019-12-06T09:37:00Z</dcterms:created>
  <dc:creator>田志芳</dc:creator>
  <cp:lastModifiedBy>NTKO</cp:lastModifiedBy>
  <dcterms:modified xsi:type="dcterms:W3CDTF">2021-12-21T01:36:56Z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