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附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件</w:t>
      </w:r>
      <w:r>
        <w:rPr>
          <w:rFonts w:hint="eastAsia" w:ascii="黑体" w:hAnsi="黑体" w:eastAsia="黑体"/>
          <w:sz w:val="30"/>
          <w:szCs w:val="30"/>
        </w:rPr>
        <w:t>1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注意事项</w:t>
      </w:r>
    </w:p>
    <w:p/>
    <w:p>
      <w:pPr>
        <w:spacing w:line="360" w:lineRule="auto"/>
        <w:ind w:left="420" w:hanging="420" w:hangingChars="200"/>
        <w:rPr>
          <w:szCs w:val="21"/>
        </w:rPr>
      </w:pPr>
      <w:r>
        <w:rPr>
          <w:rFonts w:hint="eastAsia"/>
          <w:szCs w:val="21"/>
        </w:rPr>
        <w:t>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本证为公共供水管网用水、农业灌溉用水、非常规水用水户水权证，受水法等法律保护。</w:t>
      </w:r>
    </w:p>
    <w:p>
      <w:pPr>
        <w:spacing w:line="360" w:lineRule="auto"/>
        <w:rPr>
          <w:szCs w:val="21"/>
        </w:rPr>
      </w:pPr>
      <w:r>
        <w:rPr>
          <w:rFonts w:hint="eastAsia"/>
          <w:szCs w:val="21"/>
        </w:rPr>
        <w:t>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本证所指的水权数量为多年平均水量。</w:t>
      </w:r>
    </w:p>
    <w:p>
      <w:pPr>
        <w:spacing w:line="360" w:lineRule="auto"/>
        <w:ind w:left="420" w:hanging="420" w:hangingChars="200"/>
        <w:rPr>
          <w:szCs w:val="21"/>
        </w:rPr>
      </w:pPr>
      <w:r>
        <w:rPr>
          <w:rFonts w:hint="eastAsia"/>
          <w:szCs w:val="21"/>
        </w:rPr>
        <w:t>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本证的水权数量在保证农业、工业、生态用水安全的情况下，尚有余量的可以进行自主交易。</w:t>
      </w:r>
    </w:p>
    <w:p>
      <w:pPr>
        <w:spacing w:line="360" w:lineRule="auto"/>
        <w:ind w:left="420" w:hanging="420" w:hangingChars="200"/>
        <w:rPr>
          <w:szCs w:val="21"/>
        </w:rPr>
      </w:pPr>
      <w:r>
        <w:rPr>
          <w:rFonts w:hint="eastAsia"/>
          <w:szCs w:val="21"/>
        </w:rPr>
        <w:t>●</w:t>
      </w:r>
      <w:r>
        <w:rPr>
          <w:rFonts w:hint="eastAsia"/>
          <w:szCs w:val="21"/>
        </w:rPr>
        <w:tab/>
      </w:r>
      <w:r>
        <w:rPr>
          <w:rFonts w:hint="eastAsia"/>
          <w:szCs w:val="21"/>
        </w:rPr>
        <w:t>本证确定的水权取水用途具有法律效力，不得擅自改变，若需调整取水用途，须经发证机关审批。</w:t>
      </w:r>
    </w:p>
    <w:p/>
    <w:p/>
    <w:p/>
    <w:p/>
    <w:p/>
    <w:p/>
    <w:p/>
    <w:p/>
    <w:p/>
    <w:p/>
    <w:p/>
    <w:p/>
    <w:p/>
    <w:p/>
    <w:p/>
    <w:p/>
    <w:p/>
    <w:p/>
    <w:p>
      <w:pPr>
        <w:ind w:firstLine="1050" w:firstLineChars="500"/>
      </w:pPr>
      <w:r>
        <w:rPr>
          <w:rFonts w:hint="eastAsia"/>
        </w:rPr>
        <w:t>编号：</w:t>
      </w:r>
    </w:p>
    <w:p/>
    <w:p/>
    <w:p/>
    <w:p/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山东省用水户水权证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  <w:r>
        <w:rPr>
          <w:rFonts w:hint="eastAsia"/>
        </w:rPr>
        <w:t>发证机关（印章）</w:t>
      </w:r>
    </w:p>
    <w:p>
      <w:pPr>
        <w:jc w:val="center"/>
      </w:pPr>
    </w:p>
    <w:p>
      <w:pPr>
        <w:jc w:val="center"/>
      </w:pPr>
      <w:r>
        <w:rPr>
          <w:rFonts w:hint="eastAsia"/>
        </w:rPr>
        <w:t>年    月    日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填 写 说 明</w:t>
      </w:r>
    </w:p>
    <w:p>
      <w:pPr>
        <w:jc w:val="center"/>
        <w:rPr>
          <w:rFonts w:ascii="Times New Roman" w:hAnsi="Times New Roman" w:cs="Times New Roman"/>
        </w:rPr>
      </w:pP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编码：编码分为三段，第一段为 6 位数字，表示县及县以上的行政区划（统一使用《中华人民共和国行政区划代码》  GB2260）国家标准）；第二段为 3 位数字，表示镇、乡和街道（由 小到大顺序编写）；第三段为 5 位数字，表示用水户（由小到大  顺序编写）。  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用水权类型：在相应的选项打勾。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用水户名称：是指本次水权主体（用水组织、单位或个人 ）。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身份证或机构代码证：按照权利人名称的不同填写，权利人属于</w:t>
      </w:r>
    </w:p>
    <w:p>
      <w:pPr>
        <w:spacing w:line="360" w:lineRule="auto"/>
        <w:ind w:left="420" w:left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个人即为身份证，属于单位则为工商登记注册时发放的机构代码。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耕地面积（亩）和作物种类及定额：仅农业灌溉用水类型填写。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供水工程名称：农业填写干渠名称，工业及人饮工程填写</w:t>
      </w:r>
    </w:p>
    <w:p>
      <w:pPr>
        <w:spacing w:line="360" w:lineRule="auto"/>
        <w:ind w:left="420" w:left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具体供水工程名称。</w:t>
      </w:r>
    </w:p>
    <w:tbl>
      <w:tblPr>
        <w:tblStyle w:val="2"/>
        <w:tblpPr w:leftFromText="180" w:rightFromText="180" w:vertAnchor="text" w:horzAnchor="margin" w:tblpXSpec="right" w:tblpY="-66"/>
        <w:tblOverlap w:val="never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6"/>
        <w:gridCol w:w="1536"/>
        <w:gridCol w:w="1316"/>
        <w:gridCol w:w="1096"/>
        <w:gridCol w:w="15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水源类型</w:t>
            </w: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取水工程名称</w:t>
            </w: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sz w:val="22"/>
              </w:rPr>
              <w:t>取水口名称</w:t>
            </w: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取水地点</w:t>
            </w: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计量方式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lang w:bidi="ar"/>
              </w:rPr>
              <w:t>及设施型号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0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8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  <w:tc>
          <w:tcPr>
            <w:tcW w:w="11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</w:rPr>
            </w:pPr>
          </w:p>
        </w:tc>
      </w:tr>
    </w:tbl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取水方式：蓄水、引水、提水、单井、井群。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水源类型：黄河长江客水、地下水、当地地表水、非常规水源。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水权数量：本次水权的水量。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计量方式及设施型号：填写计量设施的名称及型号，如“FV3018 固定式超声波流量计”。如无计量设施或未登记，则填 写“/”。</w:t>
      </w:r>
    </w:p>
    <w:p>
      <w:pPr>
        <w:spacing w:line="360" w:lineRule="auto"/>
        <w:ind w:left="420" w:hanging="420" w:hanging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●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取水工程有多个的，可按本证取水工程信息格式增加。</w:t>
      </w:r>
    </w:p>
    <w:p>
      <w:pPr>
        <w:jc w:val="center"/>
      </w:pP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基 本 信 息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1503"/>
        <w:gridCol w:w="15"/>
        <w:gridCol w:w="1757"/>
        <w:gridCol w:w="15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用水权类型</w:t>
            </w:r>
          </w:p>
        </w:tc>
        <w:tc>
          <w:tcPr>
            <w:tcW w:w="381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Style w:val="4"/>
                <w:rFonts w:hint="default"/>
                <w:lang w:bidi="ar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8"/>
                <w:szCs w:val="28"/>
                <w:lang w:bidi="ar"/>
              </w:rPr>
              <w:t></w:t>
            </w:r>
            <w:r>
              <w:rPr>
                <w:rStyle w:val="4"/>
                <w:rFonts w:hint="default"/>
                <w:lang w:bidi="ar"/>
              </w:rPr>
              <w:t xml:space="preserve">公共供水管网用水  </w:t>
            </w:r>
            <w:r>
              <w:rPr>
                <w:rFonts w:ascii="Wingdings 2" w:hAnsi="Wingdings 2" w:eastAsia="Wingdings 2" w:cs="Wingdings 2"/>
                <w:color w:val="000000"/>
                <w:kern w:val="0"/>
                <w:sz w:val="28"/>
                <w:szCs w:val="28"/>
                <w:lang w:bidi="ar"/>
              </w:rPr>
              <w:t></w:t>
            </w:r>
            <w:r>
              <w:rPr>
                <w:rStyle w:val="4"/>
                <w:rFonts w:hint="default"/>
                <w:lang w:bidi="ar"/>
              </w:rPr>
              <w:t xml:space="preserve">农业灌溉用水   </w:t>
            </w:r>
          </w:p>
          <w:p>
            <w:pPr>
              <w:widowControl/>
              <w:ind w:firstLine="420" w:firstLineChars="150"/>
              <w:textAlignment w:val="center"/>
              <w:rPr>
                <w:rFonts w:ascii="Wingdings 2" w:hAnsi="Wingdings 2" w:eastAsia="Wingdings 2" w:cs="Wingdings 2"/>
                <w:color w:val="000000"/>
                <w:sz w:val="22"/>
              </w:rPr>
            </w:pPr>
            <w:r>
              <w:rPr>
                <w:rFonts w:ascii="Wingdings 2" w:hAnsi="Wingdings 2" w:eastAsia="Wingdings 2" w:cs="Wingdings 2"/>
                <w:color w:val="000000"/>
                <w:kern w:val="0"/>
                <w:sz w:val="28"/>
                <w:szCs w:val="28"/>
                <w:lang w:bidi="ar"/>
              </w:rPr>
              <w:t></w:t>
            </w:r>
            <w:r>
              <w:rPr>
                <w:rStyle w:val="4"/>
                <w:rFonts w:hint="default"/>
                <w:lang w:bidi="ar"/>
              </w:rPr>
              <w:t>非常规水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用水户名称</w:t>
            </w:r>
          </w:p>
        </w:tc>
        <w:tc>
          <w:tcPr>
            <w:tcW w:w="1258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身份证号或机构代码</w:t>
            </w:r>
          </w:p>
        </w:tc>
        <w:tc>
          <w:tcPr>
            <w:tcW w:w="13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水权数总量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（立方米）</w:t>
            </w:r>
          </w:p>
        </w:tc>
        <w:tc>
          <w:tcPr>
            <w:tcW w:w="12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行业类别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取水方式</w:t>
            </w:r>
          </w:p>
        </w:tc>
        <w:tc>
          <w:tcPr>
            <w:tcW w:w="12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取水用途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耕地面积（亩）</w:t>
            </w:r>
          </w:p>
        </w:tc>
        <w:tc>
          <w:tcPr>
            <w:tcW w:w="12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作物种类及定额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确权水量对应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的供水保证率</w:t>
            </w:r>
          </w:p>
        </w:tc>
        <w:tc>
          <w:tcPr>
            <w:tcW w:w="12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联系人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电话</w:t>
            </w:r>
          </w:p>
        </w:tc>
        <w:tc>
          <w:tcPr>
            <w:tcW w:w="12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地址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有效期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起始时间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200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到期时间</w:t>
            </w:r>
          </w:p>
        </w:tc>
        <w:tc>
          <w:tcPr>
            <w:tcW w:w="1371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>
      <w:pPr>
        <w:jc w:val="center"/>
        <w:rPr>
          <w:rFonts w:ascii="黑体" w:hAnsi="黑体" w:eastAsia="黑体"/>
          <w:sz w:val="32"/>
          <w:szCs w:val="32"/>
        </w:rPr>
        <w:sectPr>
          <w:pgSz w:w="16838" w:h="11906" w:orient="landscape"/>
          <w:pgMar w:top="1134" w:right="1440" w:bottom="851" w:left="1440" w:header="851" w:footer="992" w:gutter="0"/>
          <w:cols w:space="1244" w:num="2"/>
          <w:docGrid w:type="lines" w:linePitch="312" w:charSpace="0"/>
        </w:sectPr>
      </w:pPr>
      <w:r>
        <w:rPr>
          <w:rFonts w:hint="eastAsia" w:ascii="黑体" w:hAnsi="黑体" w:eastAsia="黑体"/>
          <w:sz w:val="32"/>
          <w:szCs w:val="32"/>
        </w:rPr>
        <w:t xml:space="preserve"> 取水工程</w:t>
      </w:r>
    </w:p>
    <w:p>
      <w:bookmarkStart w:id="0" w:name="_GoBack"/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8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2023-04-12T01:03:52Z</dcterms:created>
  <dc:creator>Administrator</dc:creator>
  <cp:lastModifiedBy>陈永朝</cp:lastModifiedBy>
  <dcterms:modified xsi:type="dcterms:W3CDTF">2023-04-12T01:04:41Z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B8348D616A04442C8CA6967D34040D14</vt:lpwstr>
  </property>
</Properties>
</file>